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7642ADF7" w:rsidR="008D616A" w:rsidRDefault="008D616A" w:rsidP="20771EC3">
      <w:pPr>
        <w:pStyle w:val="CRCoverPage"/>
        <w:tabs>
          <w:tab w:val="right" w:pos="9639"/>
        </w:tabs>
        <w:spacing w:after="0"/>
        <w:rPr>
          <w:b/>
          <w:bCs/>
          <w:noProof/>
          <w:sz w:val="24"/>
          <w:szCs w:val="24"/>
        </w:rPr>
      </w:pPr>
      <w:bookmarkStart w:id="0" w:name="_Hlk177645036"/>
      <w:r w:rsidRPr="20771EC3">
        <w:rPr>
          <w:b/>
          <w:bCs/>
          <w:noProof/>
          <w:sz w:val="24"/>
          <w:szCs w:val="24"/>
        </w:rPr>
        <w:t>3GPP TSG-RAN WG4 Meeting #116bis</w:t>
      </w:r>
      <w:r w:rsidR="4655D4DD" w:rsidRPr="20771EC3">
        <w:rPr>
          <w:b/>
          <w:bCs/>
          <w:noProof/>
          <w:sz w:val="24"/>
          <w:szCs w:val="24"/>
        </w:rPr>
        <w:t xml:space="preserve">                                           </w:t>
      </w:r>
      <w:r w:rsidR="00A1790E" w:rsidRPr="00A1790E">
        <w:rPr>
          <w:b/>
          <w:bCs/>
          <w:noProof/>
          <w:sz w:val="24"/>
          <w:szCs w:val="24"/>
        </w:rPr>
        <w:t>R4-2521887</w:t>
      </w:r>
    </w:p>
    <w:p w14:paraId="6B0CDAFA" w14:textId="75BE6C9E" w:rsidR="008D616A" w:rsidRPr="002209E4" w:rsidRDefault="008D616A" w:rsidP="008D616A">
      <w:pPr>
        <w:pStyle w:val="Header"/>
        <w:tabs>
          <w:tab w:val="right" w:pos="9781"/>
          <w:tab w:val="right" w:pos="13323"/>
        </w:tabs>
        <w:spacing w:before="60" w:after="60"/>
        <w:outlineLvl w:val="0"/>
        <w:rPr>
          <w:rFonts w:eastAsia="SimSun" w:cs="Arial"/>
          <w:b w:val="0"/>
          <w:sz w:val="24"/>
          <w:szCs w:val="24"/>
          <w:lang w:eastAsia="zh-CN"/>
        </w:rPr>
      </w:pPr>
      <w:r w:rsidRPr="008D616A">
        <w:rPr>
          <w:rFonts w:eastAsia="SimSun" w:cs="Arial"/>
          <w:sz w:val="24"/>
          <w:szCs w:val="24"/>
          <w:lang w:eastAsia="zh-CN"/>
        </w:rPr>
        <w:t>Prague, Czech Republic, October 13-17, 2025</w:t>
      </w:r>
      <w:r>
        <w:rPr>
          <w:rFonts w:cs="Arial"/>
          <w:sz w:val="24"/>
        </w:rPr>
        <w:br/>
      </w:r>
    </w:p>
    <w:p w14:paraId="288C4EB9" w14:textId="7DF424B2"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Pr>
          <w:rFonts w:ascii="Arial" w:hAnsi="Arial" w:cs="Arial"/>
          <w:b/>
        </w:rPr>
        <w:t xml:space="preserve">Qualcomm views on </w:t>
      </w:r>
      <w:r w:rsidR="00A27C5A" w:rsidRPr="00A27C5A">
        <w:rPr>
          <w:rFonts w:ascii="Arial" w:hAnsi="Arial" w:cs="Arial"/>
          <w:b/>
        </w:rPr>
        <w:t>5G and 6G spectrum sharing</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0D578DBA" w:rsidR="008D616A" w:rsidRDefault="008D616A" w:rsidP="20771EC3">
      <w:pPr>
        <w:spacing w:after="60"/>
        <w:ind w:left="1985" w:hanging="1985"/>
        <w:rPr>
          <w:rFonts w:ascii="Arial" w:hAnsi="Arial" w:cs="Arial"/>
          <w:b/>
          <w:bCs/>
        </w:rPr>
      </w:pPr>
      <w:r w:rsidRPr="20771EC3">
        <w:rPr>
          <w:rFonts w:ascii="Arial" w:hAnsi="Arial" w:cs="Arial"/>
          <w:b/>
          <w:bCs/>
        </w:rPr>
        <w:t>Agenda item:</w:t>
      </w:r>
      <w:r>
        <w:tab/>
      </w:r>
      <w:r w:rsidR="0DDAB13B" w:rsidRPr="20771EC3">
        <w:rPr>
          <w:rFonts w:ascii="Arial" w:hAnsi="Arial" w:cs="Arial"/>
          <w:b/>
          <w:bCs/>
        </w:rPr>
        <w:t>8.10</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5C9D19CD" w14:textId="518C69B5" w:rsidR="00223E02" w:rsidRPr="00223E02" w:rsidRDefault="00223E02" w:rsidP="008D616A">
      <w:pPr>
        <w:rPr>
          <w:lang w:eastAsia="ja-JP"/>
        </w:rPr>
      </w:pPr>
      <w:r w:rsidRPr="00223E02">
        <w:rPr>
          <w:lang w:eastAsia="ja-JP"/>
        </w:rPr>
        <w:t>The 6G study [1] within RAN4 has been structured into multiple tracks [3], one of which focuses on 5G–6G spectrum sharing. This paper highlights RAN4 considerations that will be influenced by the spectrum</w:t>
      </w:r>
      <w:r w:rsidRPr="00223E02">
        <w:rPr>
          <w:lang w:eastAsia="ja-JP"/>
        </w:rPr>
        <w:noBreakHyphen/>
        <w:t>sharing and migration framework between 5G and 6G</w:t>
      </w:r>
      <w:r>
        <w:rPr>
          <w:rFonts w:hint="eastAsia"/>
          <w:lang w:eastAsia="ja-JP"/>
        </w:rPr>
        <w:t>.</w:t>
      </w:r>
    </w:p>
    <w:p w14:paraId="129B4288" w14:textId="3F62315E" w:rsidR="00223E02" w:rsidRPr="00223E02" w:rsidRDefault="005B6ABC" w:rsidP="008D616A">
      <w:pPr>
        <w:rPr>
          <w:lang w:eastAsia="ja-JP"/>
        </w:rPr>
      </w:pPr>
      <w:r w:rsidRPr="005B6ABC">
        <w:rPr>
          <w:lang w:eastAsia="ja-JP"/>
        </w:rPr>
        <w:t>It is important to note that most design decisions for 5G–6G sharing will be made in </w:t>
      </w:r>
      <w:r>
        <w:rPr>
          <w:rFonts w:hint="eastAsia"/>
          <w:lang w:eastAsia="ja-JP"/>
        </w:rPr>
        <w:t xml:space="preserve">RAN, </w:t>
      </w:r>
      <w:r w:rsidRPr="005B6ABC">
        <w:rPr>
          <w:lang w:eastAsia="ja-JP"/>
        </w:rPr>
        <w:t>RAN1 and RAN2, and the RAN4 study and subsequent design work will need to align with those outcomes. Consequently, significant progress in RAN4 is expected once the high</w:t>
      </w:r>
      <w:r w:rsidRPr="005B6ABC">
        <w:rPr>
          <w:lang w:eastAsia="ja-JP"/>
        </w:rPr>
        <w:noBreakHyphen/>
        <w:t>level requirements and details become clearer.</w:t>
      </w:r>
    </w:p>
    <w:p w14:paraId="56F8633B" w14:textId="03F3BE0C" w:rsidR="008D616A" w:rsidRDefault="005F6F15" w:rsidP="008D616A">
      <w:pPr>
        <w:pStyle w:val="Heading1"/>
      </w:pPr>
      <w:r>
        <w:rPr>
          <w:rFonts w:hint="eastAsia"/>
          <w:lang w:eastAsia="ja-JP"/>
        </w:rPr>
        <w:t xml:space="preserve">2. </w:t>
      </w:r>
      <w:r w:rsidR="008D616A">
        <w:t>Discussion</w:t>
      </w:r>
    </w:p>
    <w:p w14:paraId="743EE397" w14:textId="5DE22F40" w:rsidR="001D2573" w:rsidRDefault="00230D24" w:rsidP="005932BA">
      <w:pPr>
        <w:pStyle w:val="Heading3"/>
      </w:pPr>
      <w:r>
        <w:rPr>
          <w:rFonts w:hint="eastAsia"/>
        </w:rPr>
        <w:t>2.1 Spectrum and bands</w:t>
      </w:r>
    </w:p>
    <w:p w14:paraId="13E1442D" w14:textId="2EFF31BB" w:rsidR="00793737" w:rsidRDefault="00793737" w:rsidP="00793737">
      <w:pPr>
        <w:rPr>
          <w:lang w:val="en-US" w:eastAsia="ja-JP"/>
        </w:rPr>
      </w:pPr>
      <w:r w:rsidRPr="00793737">
        <w:rPr>
          <w:lang w:val="en-US" w:eastAsia="ja-JP"/>
        </w:rPr>
        <w:t xml:space="preserve">All spectrum currently used for NR or LTE is expected to transition to 6G over time. Therefore, RAN4 should examine how to enable smooth 6G deployment in bands already defined in 3GPP specifications. Some operators also plan to implement 5G–6G spectrum sharing in these bands. To support this migration, RAN4 should </w:t>
      </w:r>
      <w:r w:rsidR="000850DD">
        <w:rPr>
          <w:rFonts w:hint="eastAsia"/>
          <w:lang w:val="en-US" w:eastAsia="ja-JP"/>
        </w:rPr>
        <w:t>study the possibility of</w:t>
      </w:r>
      <w:r w:rsidRPr="00793737">
        <w:rPr>
          <w:lang w:val="en-US" w:eastAsia="ja-JP"/>
        </w:rPr>
        <w:t xml:space="preserve"> adopting the same or very similar RF requirements as </w:t>
      </w:r>
      <w:r w:rsidR="00D222BA">
        <w:rPr>
          <w:rFonts w:hint="eastAsia"/>
          <w:lang w:val="en-US" w:eastAsia="ja-JP"/>
        </w:rPr>
        <w:t xml:space="preserve">those defined for </w:t>
      </w:r>
      <w:r w:rsidRPr="00793737">
        <w:rPr>
          <w:lang w:val="en-US" w:eastAsia="ja-JP"/>
        </w:rPr>
        <w:t>NR</w:t>
      </w:r>
      <w:r w:rsidR="00D222BA">
        <w:rPr>
          <w:rFonts w:hint="eastAsia"/>
          <w:lang w:val="en-US" w:eastAsia="ja-JP"/>
        </w:rPr>
        <w:t xml:space="preserve">, </w:t>
      </w:r>
      <w:r w:rsidR="00420B12">
        <w:rPr>
          <w:rFonts w:hint="eastAsia"/>
          <w:lang w:val="en-US" w:eastAsia="ja-JP"/>
        </w:rPr>
        <w:t>e</w:t>
      </w:r>
      <w:r w:rsidRPr="00793737">
        <w:rPr>
          <w:lang w:val="en-US" w:eastAsia="ja-JP"/>
        </w:rPr>
        <w:t>specially regulatory</w:t>
      </w:r>
      <w:r w:rsidR="00D222BA">
        <w:rPr>
          <w:rFonts w:hint="eastAsia"/>
          <w:lang w:val="en-US" w:eastAsia="ja-JP"/>
        </w:rPr>
        <w:t xml:space="preserve"> requirements</w:t>
      </w:r>
      <w:r w:rsidRPr="00793737">
        <w:rPr>
          <w:lang w:val="en-US" w:eastAsia="ja-JP"/>
        </w:rPr>
        <w:t xml:space="preserve"> such as emissions</w:t>
      </w:r>
      <w:r w:rsidR="00420B12">
        <w:rPr>
          <w:rFonts w:hint="eastAsia"/>
          <w:lang w:val="en-US" w:eastAsia="ja-JP"/>
        </w:rPr>
        <w:t xml:space="preserve">. </w:t>
      </w:r>
    </w:p>
    <w:p w14:paraId="106FD50A" w14:textId="77777777" w:rsidR="00471B35" w:rsidRDefault="00793737" w:rsidP="00793737">
      <w:pPr>
        <w:rPr>
          <w:b/>
          <w:bCs/>
          <w:lang w:val="en-US" w:eastAsia="ja-JP"/>
        </w:rPr>
      </w:pPr>
      <w:r w:rsidRPr="00793737">
        <w:rPr>
          <w:b/>
          <w:bCs/>
          <w:lang w:val="en-US" w:eastAsia="ja-JP"/>
        </w:rPr>
        <w:t>Proposal 1: RAN4 should study how to enable smooth migration to 6G and support 5G–6G sharing in existing bands.</w:t>
      </w:r>
    </w:p>
    <w:p w14:paraId="44012320" w14:textId="2C674286" w:rsidR="00793737" w:rsidRPr="00793737" w:rsidRDefault="00793737" w:rsidP="00793737">
      <w:pPr>
        <w:rPr>
          <w:b/>
          <w:bCs/>
          <w:lang w:val="en-US" w:eastAsia="ja-JP"/>
        </w:rPr>
      </w:pPr>
      <w:r w:rsidRPr="00793737">
        <w:rPr>
          <w:b/>
          <w:bCs/>
          <w:lang w:val="en-US" w:eastAsia="ja-JP"/>
        </w:rPr>
        <w:t>Proposal 2: RAN4 should study the feasibility of adopting the same or similar RF requirements for 6G as for NR (particularly regulatory requirements) to facilitate easier refarming of existing bands.</w:t>
      </w:r>
    </w:p>
    <w:p w14:paraId="52257A74" w14:textId="3602AA7E" w:rsidR="001D2573" w:rsidRDefault="00A22803" w:rsidP="00BF6FFC">
      <w:pPr>
        <w:pStyle w:val="Heading3"/>
      </w:pPr>
      <w:r>
        <w:rPr>
          <w:rFonts w:hint="eastAsia"/>
        </w:rPr>
        <w:t xml:space="preserve">2.1 </w:t>
      </w:r>
      <w:r w:rsidR="00187B8D">
        <w:rPr>
          <w:rFonts w:hint="eastAsia"/>
        </w:rPr>
        <w:t xml:space="preserve">Channel raster </w:t>
      </w:r>
      <w:r w:rsidR="005F6F15">
        <w:rPr>
          <w:rFonts w:hint="eastAsia"/>
        </w:rPr>
        <w:t>and spectrum sharing</w:t>
      </w:r>
    </w:p>
    <w:p w14:paraId="10756B69" w14:textId="55C20903" w:rsidR="00363DC4" w:rsidRDefault="00E4703E" w:rsidP="001D2573">
      <w:pPr>
        <w:rPr>
          <w:lang w:eastAsia="ja-JP"/>
        </w:rPr>
      </w:pPr>
      <w:r w:rsidRPr="00E4703E">
        <w:rPr>
          <w:lang w:eastAsia="ja-JP"/>
        </w:rPr>
        <w:t>NR currently supports two channel raster options: the 100 kHz raster and the SCS</w:t>
      </w:r>
      <w:r w:rsidRPr="00E4703E">
        <w:rPr>
          <w:lang w:eastAsia="ja-JP"/>
        </w:rPr>
        <w:noBreakHyphen/>
        <w:t>based raster. Although the SCS</w:t>
      </w:r>
      <w:r w:rsidRPr="00E4703E">
        <w:rPr>
          <w:lang w:eastAsia="ja-JP"/>
        </w:rPr>
        <w:noBreakHyphen/>
        <w:t>based raster offers several advantages, the 100 kHz raster was retained in most legacy LTE/3G bands to enable LTE–NR Dynamic Spectrum Sharing (DSS).</w:t>
      </w:r>
    </w:p>
    <w:p w14:paraId="3A159221" w14:textId="77777777" w:rsidR="00E4703E" w:rsidRPr="00E4703E" w:rsidRDefault="00E4703E" w:rsidP="00E4703E">
      <w:pPr>
        <w:rPr>
          <w:lang w:val="en-US" w:eastAsia="ja-JP"/>
        </w:rPr>
      </w:pPr>
      <w:r w:rsidRPr="00E4703E">
        <w:rPr>
          <w:lang w:val="en-US" w:eastAsia="ja-JP"/>
        </w:rPr>
        <w:t>As noted in [4], the 100 kHz raster introduces several inefficiencies; however, it was originally defined to facilitate spectrum sharing. Whether this raster remains necessary—or can be phased out—will largely depend on the 5G–6G spectrum</w:t>
      </w:r>
      <w:r w:rsidRPr="00E4703E">
        <w:rPr>
          <w:lang w:val="en-US" w:eastAsia="ja-JP"/>
        </w:rPr>
        <w:noBreakHyphen/>
        <w:t>sharing framework. Most aspects of this framework will be determined by other working groups (RAN, RAN1, RAN2) and will directly influence RAN4 studies and specifications.</w:t>
      </w:r>
    </w:p>
    <w:p w14:paraId="6893C797" w14:textId="5A8CE806" w:rsidR="00E4703E" w:rsidRPr="00E4703E" w:rsidRDefault="00E4703E" w:rsidP="00E4703E">
      <w:pPr>
        <w:rPr>
          <w:b/>
          <w:bCs/>
          <w:lang w:val="en-US" w:eastAsia="ja-JP"/>
        </w:rPr>
      </w:pPr>
      <w:r w:rsidRPr="00E4703E">
        <w:rPr>
          <w:b/>
          <w:bCs/>
          <w:lang w:val="en-US" w:eastAsia="ja-JP"/>
        </w:rPr>
        <w:t>Proposal</w:t>
      </w:r>
      <w:r w:rsidR="002468B3">
        <w:rPr>
          <w:rFonts w:hint="eastAsia"/>
          <w:b/>
          <w:bCs/>
          <w:lang w:val="en-US" w:eastAsia="ja-JP"/>
        </w:rPr>
        <w:t xml:space="preserve"> 3</w:t>
      </w:r>
      <w:r w:rsidRPr="00E4703E">
        <w:rPr>
          <w:b/>
          <w:bCs/>
          <w:lang w:val="en-US" w:eastAsia="ja-JP"/>
        </w:rPr>
        <w:t>:</w:t>
      </w:r>
      <w:r w:rsidR="00324386" w:rsidRPr="001F04AC">
        <w:rPr>
          <w:rFonts w:hint="eastAsia"/>
          <w:b/>
          <w:bCs/>
          <w:lang w:val="en-US" w:eastAsia="ja-JP"/>
        </w:rPr>
        <w:t xml:space="preserve"> </w:t>
      </w:r>
      <w:r w:rsidRPr="00E4703E">
        <w:rPr>
          <w:b/>
          <w:bCs/>
          <w:lang w:val="en-US" w:eastAsia="ja-JP"/>
        </w:rPr>
        <w:t>RAN4 should evaluate the implications of the 5G–6G spectrum</w:t>
      </w:r>
      <w:r w:rsidRPr="00E4703E">
        <w:rPr>
          <w:b/>
          <w:bCs/>
          <w:lang w:val="en-US" w:eastAsia="ja-JP"/>
        </w:rPr>
        <w:noBreakHyphen/>
        <w:t>sharing framework on channel raster design and identify the most suitable solutions for the 6G channel raster (6GR).</w:t>
      </w:r>
    </w:p>
    <w:p w14:paraId="411284EE" w14:textId="68DA6A87" w:rsidR="009602FF" w:rsidRDefault="00324386" w:rsidP="00324386">
      <w:pPr>
        <w:pStyle w:val="Heading3"/>
      </w:pPr>
      <w:r>
        <w:rPr>
          <w:rFonts w:hint="eastAsia"/>
        </w:rPr>
        <w:lastRenderedPageBreak/>
        <w:t xml:space="preserve">2.2 </w:t>
      </w:r>
      <w:r w:rsidR="000C097D">
        <w:rPr>
          <w:rFonts w:hint="eastAsia"/>
        </w:rPr>
        <w:t>RRM Related aspects</w:t>
      </w:r>
    </w:p>
    <w:p w14:paraId="56ED765B" w14:textId="444BB430" w:rsidR="004A13D6" w:rsidRPr="004A13D6" w:rsidRDefault="004A13D6" w:rsidP="004A13D6">
      <w:pPr>
        <w:rPr>
          <w:lang w:val="en-US" w:eastAsia="ja-JP"/>
        </w:rPr>
      </w:pPr>
      <w:r w:rsidRPr="004A13D6">
        <w:rPr>
          <w:lang w:val="en-US" w:eastAsia="ja-JP"/>
        </w:rPr>
        <w:t>The RAN4 study on Radio Resource Management (RRM) for 6G will need to account for the 5G–6G spectrum‑sharing and migration framework. These aspects will have a direct impact on RRM requirements and procedures</w:t>
      </w:r>
      <w:r w:rsidR="003D1FB3">
        <w:rPr>
          <w:rFonts w:hint="eastAsia"/>
          <w:lang w:val="en-US" w:eastAsia="ja-JP"/>
        </w:rPr>
        <w:t xml:space="preserve"> such as</w:t>
      </w:r>
      <w:r w:rsidRPr="004A13D6">
        <w:rPr>
          <w:lang w:val="en-US" w:eastAsia="ja-JP"/>
        </w:rPr>
        <w:t>:</w:t>
      </w:r>
    </w:p>
    <w:p w14:paraId="6EE27126" w14:textId="7063E694" w:rsidR="004A13D6" w:rsidRPr="003D1FB3" w:rsidRDefault="004A13D6" w:rsidP="003D1FB3">
      <w:pPr>
        <w:pStyle w:val="ListParagraph"/>
        <w:numPr>
          <w:ilvl w:val="0"/>
          <w:numId w:val="31"/>
        </w:numPr>
        <w:ind w:leftChars="0"/>
        <w:rPr>
          <w:lang w:val="en-US" w:eastAsia="ja-JP"/>
        </w:rPr>
      </w:pPr>
      <w:r w:rsidRPr="003D1FB3">
        <w:rPr>
          <w:lang w:val="en-US" w:eastAsia="ja-JP"/>
        </w:rPr>
        <w:t xml:space="preserve">Mobility management: Ensuring seamless </w:t>
      </w:r>
      <w:r w:rsidR="00DF23CF">
        <w:rPr>
          <w:rFonts w:hint="eastAsia"/>
          <w:lang w:val="en-US" w:eastAsia="ja-JP"/>
        </w:rPr>
        <w:t xml:space="preserve">5G-6G </w:t>
      </w:r>
      <w:r w:rsidRPr="003D1FB3">
        <w:rPr>
          <w:lang w:val="en-US" w:eastAsia="ja-JP"/>
        </w:rPr>
        <w:t xml:space="preserve">operation across shared and dedicated spectrum, with minimal interruption </w:t>
      </w:r>
      <w:r w:rsidR="00042818">
        <w:rPr>
          <w:rFonts w:hint="eastAsia"/>
          <w:lang w:val="en-US" w:eastAsia="ja-JP"/>
        </w:rPr>
        <w:t>and overhead</w:t>
      </w:r>
      <w:r w:rsidR="00310AE3">
        <w:rPr>
          <w:rFonts w:hint="eastAsia"/>
          <w:lang w:val="en-US" w:eastAsia="ja-JP"/>
        </w:rPr>
        <w:t>,</w:t>
      </w:r>
      <w:r w:rsidR="00731CDE">
        <w:rPr>
          <w:rFonts w:hint="eastAsia"/>
          <w:lang w:val="en-US" w:eastAsia="ja-JP"/>
        </w:rPr>
        <w:t xml:space="preserve"> </w:t>
      </w:r>
      <w:r w:rsidR="00310AE3">
        <w:rPr>
          <w:rFonts w:hint="eastAsia"/>
          <w:lang w:val="en-US" w:eastAsia="ja-JP"/>
        </w:rPr>
        <w:t>i</w:t>
      </w:r>
      <w:r w:rsidR="00731CDE">
        <w:rPr>
          <w:rFonts w:hint="eastAsia"/>
          <w:lang w:val="en-US" w:eastAsia="ja-JP"/>
        </w:rPr>
        <w:t xml:space="preserve">ntroduction of inter-RAT handover </w:t>
      </w:r>
      <w:r w:rsidR="00731CDE">
        <w:rPr>
          <w:lang w:val="en-US" w:eastAsia="ja-JP"/>
        </w:rPr>
        <w:t>requirements</w:t>
      </w:r>
      <w:r w:rsidR="00310AE3">
        <w:rPr>
          <w:rFonts w:hint="eastAsia"/>
          <w:lang w:val="en-US" w:eastAsia="ja-JP"/>
        </w:rPr>
        <w:t xml:space="preserve">, </w:t>
      </w:r>
      <w:proofErr w:type="spellStart"/>
      <w:r w:rsidR="00310AE3">
        <w:rPr>
          <w:rFonts w:hint="eastAsia"/>
          <w:lang w:val="en-US" w:eastAsia="ja-JP"/>
        </w:rPr>
        <w:t>etc</w:t>
      </w:r>
      <w:proofErr w:type="spellEnd"/>
      <w:r w:rsidR="00731CDE">
        <w:rPr>
          <w:rFonts w:hint="eastAsia"/>
          <w:lang w:val="en-US" w:eastAsia="ja-JP"/>
        </w:rPr>
        <w:t xml:space="preserve"> </w:t>
      </w:r>
    </w:p>
    <w:p w14:paraId="41F49310" w14:textId="7602026B" w:rsidR="004A13D6" w:rsidRPr="00310AE3" w:rsidRDefault="004A13D6" w:rsidP="00310AE3">
      <w:pPr>
        <w:pStyle w:val="ListParagraph"/>
        <w:numPr>
          <w:ilvl w:val="0"/>
          <w:numId w:val="31"/>
        </w:numPr>
        <w:ind w:leftChars="0"/>
        <w:rPr>
          <w:lang w:val="en-US" w:eastAsia="ja-JP"/>
        </w:rPr>
      </w:pPr>
      <w:r w:rsidRPr="00042818">
        <w:rPr>
          <w:lang w:val="en-US" w:eastAsia="ja-JP"/>
        </w:rPr>
        <w:t xml:space="preserve">Measurement configurations: </w:t>
      </w:r>
      <w:r w:rsidR="00042818">
        <w:rPr>
          <w:rFonts w:hint="eastAsia"/>
          <w:lang w:val="en-US" w:eastAsia="ja-JP"/>
        </w:rPr>
        <w:t>M</w:t>
      </w:r>
      <w:r w:rsidRPr="00042818">
        <w:rPr>
          <w:lang w:val="en-US" w:eastAsia="ja-JP"/>
        </w:rPr>
        <w:t xml:space="preserve">easurement gaps, </w:t>
      </w:r>
      <w:r w:rsidR="00042818">
        <w:rPr>
          <w:rFonts w:hint="eastAsia"/>
          <w:lang w:val="en-US" w:eastAsia="ja-JP"/>
        </w:rPr>
        <w:t xml:space="preserve">measurement periods, </w:t>
      </w:r>
      <w:proofErr w:type="spellStart"/>
      <w:r w:rsidR="00042818">
        <w:rPr>
          <w:rFonts w:hint="eastAsia"/>
          <w:lang w:val="en-US" w:eastAsia="ja-JP"/>
        </w:rPr>
        <w:t>etc</w:t>
      </w:r>
      <w:proofErr w:type="spellEnd"/>
      <w:r w:rsidR="00E970D7">
        <w:rPr>
          <w:rFonts w:hint="eastAsia"/>
          <w:lang w:val="en-US" w:eastAsia="ja-JP"/>
        </w:rPr>
        <w:t xml:space="preserve">, </w:t>
      </w:r>
      <w:r w:rsidR="00042818">
        <w:rPr>
          <w:rFonts w:hint="eastAsia"/>
          <w:lang w:val="en-US" w:eastAsia="ja-JP"/>
        </w:rPr>
        <w:t xml:space="preserve">will have to </w:t>
      </w:r>
      <w:proofErr w:type="gramStart"/>
      <w:r w:rsidR="00042818">
        <w:rPr>
          <w:rFonts w:hint="eastAsia"/>
          <w:lang w:val="en-US" w:eastAsia="ja-JP"/>
        </w:rPr>
        <w:t>take into account</w:t>
      </w:r>
      <w:proofErr w:type="gramEnd"/>
      <w:r w:rsidR="00042818">
        <w:rPr>
          <w:rFonts w:hint="eastAsia"/>
          <w:lang w:val="en-US" w:eastAsia="ja-JP"/>
        </w:rPr>
        <w:t xml:space="preserve"> the</w:t>
      </w:r>
      <w:r w:rsidR="00AA32AD">
        <w:rPr>
          <w:rFonts w:hint="eastAsia"/>
          <w:lang w:val="en-US" w:eastAsia="ja-JP"/>
        </w:rPr>
        <w:t xml:space="preserve"> characteristics of signals to be measured</w:t>
      </w:r>
      <w:r w:rsidR="00E970D7">
        <w:rPr>
          <w:rFonts w:hint="eastAsia"/>
          <w:lang w:val="en-US" w:eastAsia="ja-JP"/>
        </w:rPr>
        <w:t xml:space="preserve"> (periodicity, signal transmission length, bandwidth, </w:t>
      </w:r>
      <w:proofErr w:type="spellStart"/>
      <w:r w:rsidR="00E970D7">
        <w:rPr>
          <w:rFonts w:hint="eastAsia"/>
          <w:lang w:val="en-US" w:eastAsia="ja-JP"/>
        </w:rPr>
        <w:t>etc</w:t>
      </w:r>
      <w:proofErr w:type="spellEnd"/>
      <w:r w:rsidR="00E970D7">
        <w:rPr>
          <w:rFonts w:hint="eastAsia"/>
          <w:lang w:val="en-US" w:eastAsia="ja-JP"/>
        </w:rPr>
        <w:t>)</w:t>
      </w:r>
      <w:r w:rsidR="00AA32AD">
        <w:rPr>
          <w:rFonts w:hint="eastAsia"/>
          <w:lang w:val="en-US" w:eastAsia="ja-JP"/>
        </w:rPr>
        <w:t xml:space="preserve"> for both 5G and 6G</w:t>
      </w:r>
      <w:r w:rsidRPr="00042818">
        <w:rPr>
          <w:lang w:val="en-US" w:eastAsia="ja-JP"/>
        </w:rPr>
        <w:t>.</w:t>
      </w:r>
    </w:p>
    <w:p w14:paraId="4CB540D4" w14:textId="32878D34" w:rsidR="000518C1" w:rsidRPr="00566077" w:rsidRDefault="00570E7B" w:rsidP="004A13D6">
      <w:pPr>
        <w:rPr>
          <w:b/>
          <w:bCs/>
          <w:lang w:val="en-US" w:eastAsia="ja-JP"/>
        </w:rPr>
      </w:pPr>
      <w:r w:rsidRPr="00566077">
        <w:rPr>
          <w:rFonts w:hint="eastAsia"/>
          <w:b/>
          <w:bCs/>
          <w:lang w:val="en-US" w:eastAsia="ja-JP"/>
        </w:rPr>
        <w:t>Proposal</w:t>
      </w:r>
      <w:r w:rsidR="002468B3">
        <w:rPr>
          <w:rFonts w:hint="eastAsia"/>
          <w:b/>
          <w:bCs/>
          <w:lang w:val="en-US" w:eastAsia="ja-JP"/>
        </w:rPr>
        <w:t xml:space="preserve"> 4</w:t>
      </w:r>
      <w:r w:rsidRPr="00566077">
        <w:rPr>
          <w:rFonts w:hint="eastAsia"/>
          <w:b/>
          <w:bCs/>
          <w:lang w:val="en-US" w:eastAsia="ja-JP"/>
        </w:rPr>
        <w:t xml:space="preserve">: </w:t>
      </w:r>
      <w:r w:rsidRPr="00566077">
        <w:rPr>
          <w:b/>
          <w:bCs/>
          <w:lang w:eastAsia="ja-JP"/>
        </w:rPr>
        <w:t>RAN4 should study the impact of 5G–6G spectrum sharing and migration on RRM requirements, including mobility</w:t>
      </w:r>
      <w:r w:rsidRPr="00566077">
        <w:rPr>
          <w:rFonts w:hint="eastAsia"/>
          <w:b/>
          <w:bCs/>
          <w:lang w:eastAsia="ja-JP"/>
        </w:rPr>
        <w:t xml:space="preserve"> management</w:t>
      </w:r>
      <w:r w:rsidR="00566077" w:rsidRPr="00566077">
        <w:rPr>
          <w:rFonts w:hint="eastAsia"/>
          <w:b/>
          <w:bCs/>
          <w:lang w:eastAsia="ja-JP"/>
        </w:rPr>
        <w:t xml:space="preserve"> and </w:t>
      </w:r>
      <w:r w:rsidRPr="00566077">
        <w:rPr>
          <w:b/>
          <w:bCs/>
          <w:lang w:eastAsia="ja-JP"/>
        </w:rPr>
        <w:t>measurement</w:t>
      </w:r>
      <w:r w:rsidR="00566077" w:rsidRPr="00566077">
        <w:rPr>
          <w:rFonts w:hint="eastAsia"/>
          <w:b/>
          <w:bCs/>
          <w:lang w:eastAsia="ja-JP"/>
        </w:rPr>
        <w:t xml:space="preserve"> procedures.</w:t>
      </w:r>
      <w:r w:rsidRPr="00566077">
        <w:rPr>
          <w:b/>
          <w:bCs/>
          <w:lang w:eastAsia="ja-JP"/>
        </w:rPr>
        <w:t xml:space="preserve"> </w:t>
      </w:r>
    </w:p>
    <w:p w14:paraId="0B31F1E6" w14:textId="5CA3C7F2" w:rsidR="00F569B6" w:rsidRDefault="005F6F15" w:rsidP="005F6F15">
      <w:pPr>
        <w:pStyle w:val="Heading1"/>
      </w:pPr>
      <w:r>
        <w:rPr>
          <w:rFonts w:hint="eastAsia"/>
        </w:rPr>
        <w:t>3. Conclusion</w:t>
      </w:r>
    </w:p>
    <w:p w14:paraId="59C271B6" w14:textId="3C1456E3" w:rsidR="005F6F15" w:rsidRDefault="00C65E78" w:rsidP="005F6F15">
      <w:pPr>
        <w:rPr>
          <w:lang w:eastAsia="ja-JP"/>
        </w:rPr>
      </w:pPr>
      <w:r>
        <w:rPr>
          <w:rFonts w:hint="eastAsia"/>
          <w:lang w:eastAsia="ja-JP"/>
        </w:rPr>
        <w:t xml:space="preserve">In this paper we </w:t>
      </w:r>
      <w:r w:rsidR="00000370">
        <w:rPr>
          <w:rFonts w:hint="eastAsia"/>
          <w:lang w:eastAsia="ja-JP"/>
        </w:rPr>
        <w:t>provided a brief analysis of the 6G study directions for 5G-6G spectrum sharing and migration</w:t>
      </w:r>
      <w:r w:rsidR="00562B2E">
        <w:rPr>
          <w:rFonts w:hint="eastAsia"/>
          <w:lang w:eastAsia="ja-JP"/>
        </w:rPr>
        <w:t xml:space="preserve"> and some of the impact to the RAN4 discussions and </w:t>
      </w:r>
      <w:r w:rsidR="00C01BCB">
        <w:rPr>
          <w:rFonts w:hint="eastAsia"/>
          <w:lang w:eastAsia="ja-JP"/>
        </w:rPr>
        <w:t xml:space="preserve">future specifications. We made the following proposals </w:t>
      </w:r>
      <w:r w:rsidR="003A47EE">
        <w:rPr>
          <w:rFonts w:hint="eastAsia"/>
          <w:lang w:eastAsia="ja-JP"/>
        </w:rPr>
        <w:t>for the 6G study:</w:t>
      </w:r>
    </w:p>
    <w:p w14:paraId="1E22397B" w14:textId="77777777" w:rsidR="00471B35" w:rsidRDefault="003A47EE" w:rsidP="003A47EE">
      <w:pPr>
        <w:rPr>
          <w:b/>
          <w:bCs/>
          <w:lang w:val="en-US" w:eastAsia="ja-JP"/>
        </w:rPr>
      </w:pPr>
      <w:r w:rsidRPr="00793737">
        <w:rPr>
          <w:b/>
          <w:bCs/>
          <w:lang w:val="en-US" w:eastAsia="ja-JP"/>
        </w:rPr>
        <w:t>Proposal 1: RAN4 should study how to enable smooth migration to 6G and support 5G–6G sharing in existing bands.</w:t>
      </w:r>
    </w:p>
    <w:p w14:paraId="5FA2621C" w14:textId="7113C2B9" w:rsidR="003A47EE" w:rsidRPr="00793737" w:rsidRDefault="003A47EE" w:rsidP="003A47EE">
      <w:pPr>
        <w:rPr>
          <w:b/>
          <w:bCs/>
          <w:lang w:val="en-US" w:eastAsia="ja-JP"/>
        </w:rPr>
      </w:pPr>
      <w:r w:rsidRPr="00793737">
        <w:rPr>
          <w:b/>
          <w:bCs/>
          <w:lang w:val="en-US" w:eastAsia="ja-JP"/>
        </w:rPr>
        <w:t>Proposal 2: RAN4 should study the feasibility of adopting the same or similar RF requirements for 6G as for NR (particularly regulatory requirements) to facilitate easier refarming of existing bands.</w:t>
      </w:r>
    </w:p>
    <w:p w14:paraId="25B5575F" w14:textId="77777777" w:rsidR="003A47EE" w:rsidRPr="00E4703E" w:rsidRDefault="003A47EE" w:rsidP="003A47EE">
      <w:pPr>
        <w:rPr>
          <w:b/>
          <w:bCs/>
          <w:lang w:val="en-US" w:eastAsia="ja-JP"/>
        </w:rPr>
      </w:pPr>
      <w:r w:rsidRPr="00E4703E">
        <w:rPr>
          <w:b/>
          <w:bCs/>
          <w:lang w:val="en-US" w:eastAsia="ja-JP"/>
        </w:rPr>
        <w:t>Proposal</w:t>
      </w:r>
      <w:r>
        <w:rPr>
          <w:rFonts w:hint="eastAsia"/>
          <w:b/>
          <w:bCs/>
          <w:lang w:val="en-US" w:eastAsia="ja-JP"/>
        </w:rPr>
        <w:t xml:space="preserve"> 3</w:t>
      </w:r>
      <w:r w:rsidRPr="00E4703E">
        <w:rPr>
          <w:b/>
          <w:bCs/>
          <w:lang w:val="en-US" w:eastAsia="ja-JP"/>
        </w:rPr>
        <w:t>:</w:t>
      </w:r>
      <w:r w:rsidRPr="001F04AC">
        <w:rPr>
          <w:rFonts w:hint="eastAsia"/>
          <w:b/>
          <w:bCs/>
          <w:lang w:val="en-US" w:eastAsia="ja-JP"/>
        </w:rPr>
        <w:t xml:space="preserve"> </w:t>
      </w:r>
      <w:r w:rsidRPr="00E4703E">
        <w:rPr>
          <w:b/>
          <w:bCs/>
          <w:lang w:val="en-US" w:eastAsia="ja-JP"/>
        </w:rPr>
        <w:t>RAN4 should evaluate the implications of the 5G–6G spectrum</w:t>
      </w:r>
      <w:r w:rsidRPr="00E4703E">
        <w:rPr>
          <w:b/>
          <w:bCs/>
          <w:lang w:val="en-US" w:eastAsia="ja-JP"/>
        </w:rPr>
        <w:noBreakHyphen/>
        <w:t>sharing framework on channel raster design and identify the most suitable solutions for the 6G channel raster (6GR).</w:t>
      </w:r>
    </w:p>
    <w:p w14:paraId="588058F0" w14:textId="77777777" w:rsidR="003A47EE" w:rsidRPr="00566077" w:rsidRDefault="003A47EE" w:rsidP="003A47EE">
      <w:pPr>
        <w:rPr>
          <w:b/>
          <w:bCs/>
          <w:lang w:val="en-US" w:eastAsia="ja-JP"/>
        </w:rPr>
      </w:pPr>
      <w:r w:rsidRPr="00566077">
        <w:rPr>
          <w:rFonts w:hint="eastAsia"/>
          <w:b/>
          <w:bCs/>
          <w:lang w:val="en-US" w:eastAsia="ja-JP"/>
        </w:rPr>
        <w:t>Proposal</w:t>
      </w:r>
      <w:r>
        <w:rPr>
          <w:rFonts w:hint="eastAsia"/>
          <w:b/>
          <w:bCs/>
          <w:lang w:val="en-US" w:eastAsia="ja-JP"/>
        </w:rPr>
        <w:t xml:space="preserve"> 4</w:t>
      </w:r>
      <w:r w:rsidRPr="00566077">
        <w:rPr>
          <w:rFonts w:hint="eastAsia"/>
          <w:b/>
          <w:bCs/>
          <w:lang w:val="en-US" w:eastAsia="ja-JP"/>
        </w:rPr>
        <w:t xml:space="preserve">: </w:t>
      </w:r>
      <w:r w:rsidRPr="00566077">
        <w:rPr>
          <w:b/>
          <w:bCs/>
          <w:lang w:eastAsia="ja-JP"/>
        </w:rPr>
        <w:t>RAN4 should study the impact of 5G–6G spectrum sharing and migration on RRM requirements, including mobility</w:t>
      </w:r>
      <w:r w:rsidRPr="00566077">
        <w:rPr>
          <w:rFonts w:hint="eastAsia"/>
          <w:b/>
          <w:bCs/>
          <w:lang w:eastAsia="ja-JP"/>
        </w:rPr>
        <w:t xml:space="preserve"> management and </w:t>
      </w:r>
      <w:r w:rsidRPr="00566077">
        <w:rPr>
          <w:b/>
          <w:bCs/>
          <w:lang w:eastAsia="ja-JP"/>
        </w:rPr>
        <w:t>measurement</w:t>
      </w:r>
      <w:r w:rsidRPr="00566077">
        <w:rPr>
          <w:rFonts w:hint="eastAsia"/>
          <w:b/>
          <w:bCs/>
          <w:lang w:eastAsia="ja-JP"/>
        </w:rPr>
        <w:t xml:space="preserve"> procedures.</w:t>
      </w:r>
      <w:r w:rsidRPr="00566077">
        <w:rPr>
          <w:b/>
          <w:bCs/>
          <w:lang w:eastAsia="ja-JP"/>
        </w:rPr>
        <w:t xml:space="preserve"> </w:t>
      </w:r>
    </w:p>
    <w:p w14:paraId="2DB1BC4B" w14:textId="52C63661" w:rsidR="005F6F15" w:rsidRPr="005F6F15" w:rsidRDefault="00B65DE1" w:rsidP="005F6F15">
      <w:pPr>
        <w:rPr>
          <w:lang w:eastAsia="ja-JP"/>
        </w:rPr>
      </w:pPr>
      <w:r>
        <w:rPr>
          <w:rFonts w:hint="eastAsia"/>
          <w:lang w:eastAsia="ja-JP"/>
        </w:rPr>
        <w:t xml:space="preserve">As noted in </w:t>
      </w:r>
      <w:r w:rsidR="009903D4">
        <w:rPr>
          <w:rFonts w:hint="eastAsia"/>
          <w:lang w:eastAsia="ja-JP"/>
        </w:rPr>
        <w:t>the previous sections,</w:t>
      </w:r>
      <w:r w:rsidRPr="005B6ABC">
        <w:rPr>
          <w:lang w:eastAsia="ja-JP"/>
        </w:rPr>
        <w:t xml:space="preserve"> most design decisions for 5G–6G sharing will be made in </w:t>
      </w:r>
      <w:r>
        <w:rPr>
          <w:rFonts w:hint="eastAsia"/>
          <w:lang w:eastAsia="ja-JP"/>
        </w:rPr>
        <w:t xml:space="preserve">RAN, </w:t>
      </w:r>
      <w:r w:rsidRPr="005B6ABC">
        <w:rPr>
          <w:lang w:eastAsia="ja-JP"/>
        </w:rPr>
        <w:t>RAN1 and RAN2, and the RAN4 study and subsequent design work will need to align with those outcomes</w:t>
      </w:r>
      <w:r w:rsidR="00891071">
        <w:rPr>
          <w:rFonts w:hint="eastAsia"/>
          <w:lang w:eastAsia="ja-JP"/>
        </w:rPr>
        <w:t xml:space="preserve">. </w:t>
      </w:r>
    </w:p>
    <w:p w14:paraId="13C4F281" w14:textId="52E77F9F" w:rsidR="008D616A" w:rsidRPr="00F569B6" w:rsidRDefault="008D616A" w:rsidP="00F569B6">
      <w:pPr>
        <w:pStyle w:val="Heading1"/>
      </w:pPr>
      <w:r w:rsidRPr="00F569B6">
        <w:t>References</w:t>
      </w:r>
    </w:p>
    <w:p w14:paraId="58BC20A8" w14:textId="648510C1" w:rsidR="008D616A" w:rsidRDefault="008D616A" w:rsidP="008D616A">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8D616A">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Default="009B16AF" w:rsidP="008D616A">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35247254" w14:textId="2959EC8F" w:rsidR="00104C83" w:rsidRPr="00104C83" w:rsidRDefault="00104C83" w:rsidP="008D616A">
      <w:pPr>
        <w:pStyle w:val="B10"/>
        <w:rPr>
          <w:lang w:eastAsia="ja-JP"/>
        </w:rPr>
      </w:pPr>
      <w:r>
        <w:rPr>
          <w:rFonts w:hint="eastAsia"/>
          <w:lang w:eastAsia="ja-JP"/>
        </w:rPr>
        <w:t>[4]</w:t>
      </w:r>
      <w:r>
        <w:rPr>
          <w:lang w:eastAsia="ja-JP"/>
        </w:rPr>
        <w:tab/>
      </w:r>
      <w:r>
        <w:rPr>
          <w:rFonts w:hint="eastAsia"/>
          <w:lang w:eastAsia="ja-JP"/>
        </w:rPr>
        <w:t xml:space="preserve">R4-2513020, </w:t>
      </w:r>
      <w:r>
        <w:rPr>
          <w:lang w:eastAsia="ja-JP"/>
        </w:rPr>
        <w:t>“</w:t>
      </w:r>
      <w:r>
        <w:rPr>
          <w:rFonts w:hint="eastAsia"/>
          <w:lang w:eastAsia="ja-JP"/>
        </w:rPr>
        <w:t>Qualcomm Views on 6G System Parameters</w:t>
      </w:r>
      <w:r>
        <w:rPr>
          <w:lang w:eastAsia="ja-JP"/>
        </w:rPr>
        <w:t>”</w:t>
      </w:r>
      <w:r>
        <w:rPr>
          <w:rFonts w:hint="eastAsia"/>
          <w:lang w:eastAsia="ja-JP"/>
        </w:rPr>
        <w:t xml:space="preserve">, </w:t>
      </w:r>
      <w:r w:rsidR="007E7E9E">
        <w:rPr>
          <w:rFonts w:hint="eastAsia"/>
          <w:lang w:eastAsia="ja-JP"/>
        </w:rPr>
        <w:t>TSG-RAN WG4 Meeting#116Bis</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28"/>
  </w:num>
  <w:num w:numId="3" w16cid:durableId="402292199">
    <w:abstractNumId w:val="9"/>
  </w:num>
  <w:num w:numId="4" w16cid:durableId="855727174">
    <w:abstractNumId w:val="21"/>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4"/>
  </w:num>
  <w:num w:numId="15" w16cid:durableId="55858353">
    <w:abstractNumId w:val="19"/>
  </w:num>
  <w:num w:numId="16" w16cid:durableId="1001128480">
    <w:abstractNumId w:val="22"/>
  </w:num>
  <w:num w:numId="17" w16cid:durableId="851070962">
    <w:abstractNumId w:val="12"/>
  </w:num>
  <w:num w:numId="18" w16cid:durableId="995373776">
    <w:abstractNumId w:val="8"/>
  </w:num>
  <w:num w:numId="19" w16cid:durableId="1320769054">
    <w:abstractNumId w:val="10"/>
  </w:num>
  <w:num w:numId="20" w16cid:durableId="1746756135">
    <w:abstractNumId w:val="20"/>
  </w:num>
  <w:num w:numId="21" w16cid:durableId="1214341921">
    <w:abstractNumId w:val="26"/>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5"/>
  </w:num>
  <w:num w:numId="28" w16cid:durableId="1659067940">
    <w:abstractNumId w:val="27"/>
  </w:num>
  <w:num w:numId="29" w16cid:durableId="590553775">
    <w:abstractNumId w:val="29"/>
  </w:num>
  <w:num w:numId="30" w16cid:durableId="1935672045">
    <w:abstractNumId w:val="30"/>
  </w:num>
  <w:num w:numId="31" w16cid:durableId="18939547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42818"/>
    <w:rsid w:val="000518C1"/>
    <w:rsid w:val="00061CFF"/>
    <w:rsid w:val="00075BC0"/>
    <w:rsid w:val="000850DD"/>
    <w:rsid w:val="00085C60"/>
    <w:rsid w:val="000969B3"/>
    <w:rsid w:val="000A5D6B"/>
    <w:rsid w:val="000C097D"/>
    <w:rsid w:val="000D4D30"/>
    <w:rsid w:val="00104C83"/>
    <w:rsid w:val="00132246"/>
    <w:rsid w:val="00152E44"/>
    <w:rsid w:val="0016545B"/>
    <w:rsid w:val="00172001"/>
    <w:rsid w:val="00187B8D"/>
    <w:rsid w:val="001D2573"/>
    <w:rsid w:val="001D6D09"/>
    <w:rsid w:val="001E29AF"/>
    <w:rsid w:val="001F04AC"/>
    <w:rsid w:val="00223E02"/>
    <w:rsid w:val="00230D24"/>
    <w:rsid w:val="00235408"/>
    <w:rsid w:val="002468B3"/>
    <w:rsid w:val="002739C9"/>
    <w:rsid w:val="00280517"/>
    <w:rsid w:val="002C2496"/>
    <w:rsid w:val="003032A9"/>
    <w:rsid w:val="00310AE3"/>
    <w:rsid w:val="00323C3C"/>
    <w:rsid w:val="00324386"/>
    <w:rsid w:val="00337456"/>
    <w:rsid w:val="00363DC4"/>
    <w:rsid w:val="0039672D"/>
    <w:rsid w:val="003A47EE"/>
    <w:rsid w:val="003B0807"/>
    <w:rsid w:val="003B1F86"/>
    <w:rsid w:val="003B1FE7"/>
    <w:rsid w:val="003D1FB3"/>
    <w:rsid w:val="003D3EC5"/>
    <w:rsid w:val="003E0AED"/>
    <w:rsid w:val="00420B12"/>
    <w:rsid w:val="004469CC"/>
    <w:rsid w:val="00470445"/>
    <w:rsid w:val="00470495"/>
    <w:rsid w:val="00471B35"/>
    <w:rsid w:val="00486165"/>
    <w:rsid w:val="004A13D6"/>
    <w:rsid w:val="004C099A"/>
    <w:rsid w:val="004D7D65"/>
    <w:rsid w:val="004E0E98"/>
    <w:rsid w:val="004F2F66"/>
    <w:rsid w:val="00500895"/>
    <w:rsid w:val="005103C5"/>
    <w:rsid w:val="0055297F"/>
    <w:rsid w:val="00554FCF"/>
    <w:rsid w:val="00560C5C"/>
    <w:rsid w:val="00562B2E"/>
    <w:rsid w:val="00566077"/>
    <w:rsid w:val="00570E7B"/>
    <w:rsid w:val="0057118D"/>
    <w:rsid w:val="0058224E"/>
    <w:rsid w:val="005932BA"/>
    <w:rsid w:val="00596E6C"/>
    <w:rsid w:val="005B6ABC"/>
    <w:rsid w:val="005D04ED"/>
    <w:rsid w:val="005E2346"/>
    <w:rsid w:val="005E29A4"/>
    <w:rsid w:val="005E5745"/>
    <w:rsid w:val="005F6F15"/>
    <w:rsid w:val="0060384D"/>
    <w:rsid w:val="00617998"/>
    <w:rsid w:val="006864AF"/>
    <w:rsid w:val="006A1089"/>
    <w:rsid w:val="006B5A10"/>
    <w:rsid w:val="006C4187"/>
    <w:rsid w:val="006C7F1F"/>
    <w:rsid w:val="006E4172"/>
    <w:rsid w:val="006E7345"/>
    <w:rsid w:val="00710D40"/>
    <w:rsid w:val="00711CA1"/>
    <w:rsid w:val="0072381A"/>
    <w:rsid w:val="0072719C"/>
    <w:rsid w:val="00731CDE"/>
    <w:rsid w:val="00766BC7"/>
    <w:rsid w:val="00785B46"/>
    <w:rsid w:val="00793737"/>
    <w:rsid w:val="00793A21"/>
    <w:rsid w:val="007E7E9E"/>
    <w:rsid w:val="00810AB4"/>
    <w:rsid w:val="00846AEC"/>
    <w:rsid w:val="0086324C"/>
    <w:rsid w:val="008657CA"/>
    <w:rsid w:val="00883949"/>
    <w:rsid w:val="00891071"/>
    <w:rsid w:val="008A579B"/>
    <w:rsid w:val="008D616A"/>
    <w:rsid w:val="008F4E75"/>
    <w:rsid w:val="00943B61"/>
    <w:rsid w:val="00944918"/>
    <w:rsid w:val="00951D5C"/>
    <w:rsid w:val="00956141"/>
    <w:rsid w:val="009602FF"/>
    <w:rsid w:val="009608B7"/>
    <w:rsid w:val="00970644"/>
    <w:rsid w:val="00976FAA"/>
    <w:rsid w:val="009903D4"/>
    <w:rsid w:val="0099121E"/>
    <w:rsid w:val="009960D7"/>
    <w:rsid w:val="009B16AF"/>
    <w:rsid w:val="009E06F6"/>
    <w:rsid w:val="009F7F21"/>
    <w:rsid w:val="00A1790E"/>
    <w:rsid w:val="00A22803"/>
    <w:rsid w:val="00A27C5A"/>
    <w:rsid w:val="00AA32AD"/>
    <w:rsid w:val="00AA759F"/>
    <w:rsid w:val="00AC16D0"/>
    <w:rsid w:val="00B00C08"/>
    <w:rsid w:val="00B1058D"/>
    <w:rsid w:val="00B30D61"/>
    <w:rsid w:val="00B45938"/>
    <w:rsid w:val="00B61719"/>
    <w:rsid w:val="00B65DE1"/>
    <w:rsid w:val="00B73890"/>
    <w:rsid w:val="00B81EFB"/>
    <w:rsid w:val="00B91E44"/>
    <w:rsid w:val="00BB6795"/>
    <w:rsid w:val="00BF6FFC"/>
    <w:rsid w:val="00C01BCB"/>
    <w:rsid w:val="00C041C0"/>
    <w:rsid w:val="00C04AE4"/>
    <w:rsid w:val="00C1649E"/>
    <w:rsid w:val="00C33C73"/>
    <w:rsid w:val="00C34659"/>
    <w:rsid w:val="00C63772"/>
    <w:rsid w:val="00C65E78"/>
    <w:rsid w:val="00C760C7"/>
    <w:rsid w:val="00C76FB8"/>
    <w:rsid w:val="00C84840"/>
    <w:rsid w:val="00CB07F3"/>
    <w:rsid w:val="00CB2D14"/>
    <w:rsid w:val="00CD0CDF"/>
    <w:rsid w:val="00D10F96"/>
    <w:rsid w:val="00D222BA"/>
    <w:rsid w:val="00D4452F"/>
    <w:rsid w:val="00D5728D"/>
    <w:rsid w:val="00DA5156"/>
    <w:rsid w:val="00DF23CF"/>
    <w:rsid w:val="00E45146"/>
    <w:rsid w:val="00E4703E"/>
    <w:rsid w:val="00E970D7"/>
    <w:rsid w:val="00EB03AF"/>
    <w:rsid w:val="00EE730D"/>
    <w:rsid w:val="00F21A2A"/>
    <w:rsid w:val="00F36E2C"/>
    <w:rsid w:val="00F569B6"/>
    <w:rsid w:val="00FF1505"/>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EE"/>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basedOn w:val="Normal"/>
    <w:uiPriority w:val="34"/>
    <w:qFormat/>
    <w:rsid w:val="006E734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885553958">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42AB31FB-1AFB-4C94-9038-E79A05CE3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B1E96D1A-197C-4220-941A-B6120E70F92A}">
  <ds:schemaRefs>
    <ds:schemaRef ds:uri="http://purl.org/dc/elements/1.1/"/>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terms/"/>
    <ds:schemaRef ds:uri="http://schemas.openxmlformats.org/package/2006/metadata/core-properties"/>
    <ds:schemaRef ds:uri="1d122eec-3bb3-4fc2-82b5-17eb52940d3b"/>
    <ds:schemaRef ds:uri="e51413fb-b6f8-4f29-abc2-eb20455e809e"/>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2</Pages>
  <Words>727</Words>
  <Characters>4225</Characters>
  <Application>Microsoft Office Word</Application>
  <DocSecurity>0</DocSecurity>
  <Lines>84</Lines>
  <Paragraphs>56</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2025-11-07T17:21:00Z</dcterms:created>
  <dcterms:modified xsi:type="dcterms:W3CDTF">2025-11-07T17:21:00Z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